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70D" w:rsidRPr="00FA2677" w:rsidRDefault="003A370D" w:rsidP="003A370D">
      <w:pPr>
        <w:spacing w:after="160"/>
        <w:jc w:val="center"/>
        <w:rPr>
          <w:rFonts w:cs="Times New Roman"/>
          <w:szCs w:val="24"/>
        </w:rPr>
      </w:pPr>
    </w:p>
    <w:p w:rsidR="003A370D" w:rsidRPr="00FA2677" w:rsidRDefault="003A370D" w:rsidP="003A370D">
      <w:pPr>
        <w:spacing w:after="160"/>
        <w:jc w:val="center"/>
        <w:rPr>
          <w:rFonts w:cs="Times New Roman"/>
          <w:szCs w:val="24"/>
        </w:rPr>
      </w:pPr>
    </w:p>
    <w:p w:rsidR="003A370D" w:rsidRPr="00FA2677" w:rsidRDefault="003A370D" w:rsidP="003A370D">
      <w:pPr>
        <w:spacing w:after="160"/>
        <w:jc w:val="center"/>
        <w:rPr>
          <w:rFonts w:cs="Times New Roman"/>
          <w:szCs w:val="24"/>
        </w:rPr>
      </w:pPr>
    </w:p>
    <w:p w:rsidR="003A370D" w:rsidRPr="00FA2677" w:rsidRDefault="003A370D" w:rsidP="003A370D">
      <w:pPr>
        <w:spacing w:after="160"/>
        <w:jc w:val="center"/>
        <w:rPr>
          <w:rFonts w:cs="Times New Roman"/>
          <w:szCs w:val="24"/>
        </w:rPr>
      </w:pPr>
    </w:p>
    <w:p w:rsidR="003A370D" w:rsidRPr="00FA2677" w:rsidRDefault="003A370D" w:rsidP="003A370D">
      <w:pPr>
        <w:spacing w:after="160"/>
        <w:jc w:val="center"/>
        <w:rPr>
          <w:rFonts w:cs="Times New Roman"/>
          <w:szCs w:val="24"/>
        </w:rPr>
      </w:pPr>
      <w:r w:rsidRPr="00FA2677">
        <w:rPr>
          <w:rFonts w:cs="Times New Roman"/>
          <w:szCs w:val="24"/>
        </w:rPr>
        <w:t>Hazard materials transportation in aviation</w:t>
      </w:r>
    </w:p>
    <w:p w:rsidR="009752F4" w:rsidRPr="00FA2677" w:rsidRDefault="009752F4" w:rsidP="003A370D">
      <w:pPr>
        <w:spacing w:after="160"/>
        <w:jc w:val="center"/>
        <w:rPr>
          <w:rFonts w:cs="Times New Roman"/>
          <w:szCs w:val="24"/>
        </w:rPr>
      </w:pPr>
    </w:p>
    <w:p w:rsidR="009752F4" w:rsidRPr="00FA2677" w:rsidRDefault="009752F4" w:rsidP="003A370D">
      <w:pPr>
        <w:spacing w:after="160"/>
        <w:jc w:val="center"/>
        <w:rPr>
          <w:rFonts w:cs="Times New Roman"/>
          <w:szCs w:val="24"/>
        </w:rPr>
      </w:pPr>
    </w:p>
    <w:p w:rsidR="009752F4" w:rsidRPr="00FA2677" w:rsidRDefault="009752F4" w:rsidP="003A370D">
      <w:pPr>
        <w:spacing w:after="160"/>
        <w:jc w:val="center"/>
        <w:rPr>
          <w:rFonts w:cs="Times New Roman"/>
          <w:szCs w:val="24"/>
        </w:rPr>
      </w:pPr>
      <w:r w:rsidRPr="00FA2677">
        <w:rPr>
          <w:rFonts w:cs="Times New Roman"/>
          <w:szCs w:val="24"/>
        </w:rPr>
        <w:t>Student’s Name</w:t>
      </w:r>
      <w:r w:rsidRPr="00FA2677">
        <w:rPr>
          <w:rFonts w:cs="Times New Roman"/>
          <w:szCs w:val="24"/>
        </w:rPr>
        <w:br/>
        <w:t>Department, University</w:t>
      </w:r>
      <w:r w:rsidRPr="00FA2677">
        <w:rPr>
          <w:rFonts w:cs="Times New Roman"/>
          <w:szCs w:val="24"/>
        </w:rPr>
        <w:br/>
        <w:t>Course Number and Name</w:t>
      </w:r>
      <w:r w:rsidRPr="00FA2677">
        <w:rPr>
          <w:rFonts w:cs="Times New Roman"/>
          <w:szCs w:val="24"/>
        </w:rPr>
        <w:br/>
        <w:t>Instructor’s Name</w:t>
      </w:r>
      <w:r w:rsidRPr="00FA2677">
        <w:rPr>
          <w:rFonts w:cs="Times New Roman"/>
          <w:szCs w:val="24"/>
        </w:rPr>
        <w:br/>
        <w:t>Date </w:t>
      </w:r>
    </w:p>
    <w:p w:rsidR="003A370D" w:rsidRPr="00FA2677" w:rsidRDefault="003A370D" w:rsidP="009752F4">
      <w:pPr>
        <w:spacing w:after="160"/>
        <w:rPr>
          <w:rFonts w:cs="Times New Roman"/>
          <w:szCs w:val="24"/>
        </w:rPr>
      </w:pPr>
      <w:r w:rsidRPr="00FA2677">
        <w:rPr>
          <w:rFonts w:cs="Times New Roman"/>
          <w:szCs w:val="24"/>
        </w:rPr>
        <w:br w:type="page"/>
      </w:r>
    </w:p>
    <w:p w:rsidR="006B4CFC" w:rsidRPr="00FA2677" w:rsidRDefault="006B4CFC" w:rsidP="006B4CFC">
      <w:pPr>
        <w:spacing w:after="160"/>
        <w:rPr>
          <w:rFonts w:cs="Times New Roman"/>
          <w:b/>
          <w:szCs w:val="24"/>
        </w:rPr>
      </w:pPr>
      <w:r w:rsidRPr="00FA2677">
        <w:rPr>
          <w:rFonts w:cs="Times New Roman"/>
          <w:b/>
          <w:szCs w:val="24"/>
        </w:rPr>
        <w:lastRenderedPageBreak/>
        <w:t xml:space="preserve">Outline </w:t>
      </w:r>
    </w:p>
    <w:p w:rsidR="009752F4" w:rsidRPr="00FA2677" w:rsidRDefault="009752F4" w:rsidP="009752F4">
      <w:pPr>
        <w:spacing w:after="160"/>
        <w:rPr>
          <w:rFonts w:cs="Times New Roman"/>
          <w:szCs w:val="24"/>
        </w:rPr>
      </w:pPr>
      <w:r w:rsidRPr="00FA2677">
        <w:rPr>
          <w:rFonts w:cs="Times New Roman"/>
          <w:b/>
          <w:szCs w:val="24"/>
        </w:rPr>
        <w:t>Topic</w:t>
      </w:r>
      <w:r w:rsidRPr="00FA2677">
        <w:rPr>
          <w:rFonts w:cs="Times New Roman"/>
          <w:szCs w:val="24"/>
        </w:rPr>
        <w:t>: Hazard Materials Transportation in Aviation</w:t>
      </w:r>
    </w:p>
    <w:p w:rsidR="006B4CFC" w:rsidRPr="00FA2677" w:rsidRDefault="006B4CFC" w:rsidP="009752F4">
      <w:pPr>
        <w:spacing w:after="160"/>
        <w:rPr>
          <w:rFonts w:cs="Times New Roman"/>
          <w:szCs w:val="24"/>
        </w:rPr>
      </w:pPr>
      <w:r w:rsidRPr="00FA2677">
        <w:rPr>
          <w:rFonts w:cs="Times New Roman"/>
          <w:b/>
          <w:szCs w:val="24"/>
        </w:rPr>
        <w:t>Introduction</w:t>
      </w:r>
      <w:r w:rsidR="009752F4" w:rsidRPr="00FA2677">
        <w:rPr>
          <w:rFonts w:cs="Times New Roman"/>
          <w:b/>
          <w:szCs w:val="24"/>
        </w:rPr>
        <w:t xml:space="preserve">. </w:t>
      </w:r>
      <w:r w:rsidR="00DD2822" w:rsidRPr="00FA2677">
        <w:rPr>
          <w:rFonts w:cs="Times New Roman"/>
          <w:szCs w:val="24"/>
        </w:rPr>
        <w:t>Transportation of hazardous materials is a common procedure but needs caution more so when it comes to the aviation sector. There are numerous precautious that need to be enhanced and which will ensure that the flights are carried out effectively and that the safety of the crew is defined</w:t>
      </w:r>
      <w:r w:rsidR="009752F4" w:rsidRPr="00FA2677">
        <w:rPr>
          <w:rFonts w:cs="Times New Roman"/>
          <w:szCs w:val="24"/>
        </w:rPr>
        <w:t xml:space="preserve"> (</w:t>
      </w:r>
      <w:r w:rsidR="009752F4" w:rsidRPr="00FA2677">
        <w:rPr>
          <w:rFonts w:eastAsia="Times New Roman" w:cs="Times New Roman"/>
          <w:szCs w:val="24"/>
        </w:rPr>
        <w:t>Ak</w:t>
      </w:r>
      <w:r w:rsidR="009752F4" w:rsidRPr="00FA2677">
        <w:rPr>
          <w:rFonts w:eastAsia="Times New Roman" w:cs="Times New Roman"/>
          <w:szCs w:val="24"/>
        </w:rPr>
        <w:t xml:space="preserve"> et al., 2020)</w:t>
      </w:r>
      <w:r w:rsidR="00DD2822" w:rsidRPr="00FA2677">
        <w:rPr>
          <w:rFonts w:cs="Times New Roman"/>
          <w:szCs w:val="24"/>
        </w:rPr>
        <w:t>. There are certain rules and regulations that the crew members must follow whenever they are transporting</w:t>
      </w:r>
      <w:bookmarkStart w:id="0" w:name="_GoBack"/>
      <w:bookmarkEnd w:id="0"/>
      <w:r w:rsidR="00DD2822" w:rsidRPr="00FA2677">
        <w:rPr>
          <w:rFonts w:cs="Times New Roman"/>
          <w:szCs w:val="24"/>
        </w:rPr>
        <w:t xml:space="preserve"> hazardous waste via air. This is to ensure that the materials do not affect any of the users and that they reach the required destination in shape</w:t>
      </w:r>
      <w:r w:rsidR="009752F4" w:rsidRPr="00FA2677">
        <w:rPr>
          <w:rFonts w:cs="Times New Roman"/>
          <w:szCs w:val="24"/>
        </w:rPr>
        <w:t xml:space="preserve"> (</w:t>
      </w:r>
      <w:r w:rsidR="009752F4" w:rsidRPr="00FA2677">
        <w:rPr>
          <w:rFonts w:eastAsia="Times New Roman" w:cs="Times New Roman"/>
          <w:szCs w:val="24"/>
        </w:rPr>
        <w:t>Aside</w:t>
      </w:r>
      <w:r w:rsidR="009752F4" w:rsidRPr="00FA2677">
        <w:rPr>
          <w:rFonts w:eastAsia="Times New Roman" w:cs="Times New Roman"/>
          <w:szCs w:val="24"/>
        </w:rPr>
        <w:t xml:space="preserve"> et al., 2020)</w:t>
      </w:r>
      <w:r w:rsidR="00DD2822" w:rsidRPr="00FA2677">
        <w:rPr>
          <w:rFonts w:cs="Times New Roman"/>
          <w:szCs w:val="24"/>
        </w:rPr>
        <w:t xml:space="preserve">. </w:t>
      </w:r>
      <w:r w:rsidR="000F58C4" w:rsidRPr="00FA2677">
        <w:rPr>
          <w:rFonts w:cs="Times New Roman"/>
          <w:szCs w:val="24"/>
        </w:rPr>
        <w:t>There are certain materials or papers that need to be carried whenever such materials are being transported including an Emergency Response Guide. The Emergency Response Guide is a guidebook that is used by the crew to determine what to do in case of an emergency when transporting such hazardous waste</w:t>
      </w:r>
      <w:r w:rsidR="009752F4" w:rsidRPr="00FA2677">
        <w:rPr>
          <w:rFonts w:cs="Times New Roman"/>
          <w:szCs w:val="24"/>
        </w:rPr>
        <w:t xml:space="preserve"> (</w:t>
      </w:r>
      <w:r w:rsidR="009752F4" w:rsidRPr="00FA2677">
        <w:rPr>
          <w:rFonts w:eastAsia="Times New Roman" w:cs="Times New Roman"/>
          <w:szCs w:val="24"/>
        </w:rPr>
        <w:t>Kapp</w:t>
      </w:r>
      <w:r w:rsidR="009752F4" w:rsidRPr="00FA2677">
        <w:rPr>
          <w:rFonts w:eastAsia="Times New Roman" w:cs="Times New Roman"/>
          <w:szCs w:val="24"/>
        </w:rPr>
        <w:t xml:space="preserve"> et al., 2020)</w:t>
      </w:r>
      <w:r w:rsidR="000F58C4" w:rsidRPr="00FA2677">
        <w:rPr>
          <w:rFonts w:cs="Times New Roman"/>
          <w:szCs w:val="24"/>
        </w:rPr>
        <w:t xml:space="preserve">. </w:t>
      </w:r>
      <w:r w:rsidR="00864DD8" w:rsidRPr="00FA2677">
        <w:rPr>
          <w:rFonts w:cs="Times New Roman"/>
          <w:szCs w:val="24"/>
        </w:rPr>
        <w:t xml:space="preserve">The employees also need to receive training for not less than three years to ensure they are competent to handle the transportation process and an emergency issue in case it occurs. </w:t>
      </w:r>
    </w:p>
    <w:p w:rsidR="009752F4" w:rsidRPr="00FA2677" w:rsidRDefault="009752F4" w:rsidP="009752F4">
      <w:pPr>
        <w:spacing w:after="160"/>
        <w:rPr>
          <w:rFonts w:cs="Times New Roman"/>
          <w:szCs w:val="24"/>
        </w:rPr>
      </w:pPr>
      <w:r w:rsidRPr="00FA2677">
        <w:rPr>
          <w:rFonts w:cs="Times New Roman"/>
          <w:b/>
          <w:szCs w:val="24"/>
        </w:rPr>
        <w:t xml:space="preserve">Main topic 1- </w:t>
      </w:r>
      <w:r w:rsidR="00864DD8" w:rsidRPr="00FA2677">
        <w:rPr>
          <w:rFonts w:cs="Times New Roman"/>
          <w:szCs w:val="24"/>
        </w:rPr>
        <w:t xml:space="preserve">Transporting hazardous materials needs identification of the materials and their reaction levels. Assuming that the crew members transport materials they are not sure of their toxic levels. </w:t>
      </w:r>
    </w:p>
    <w:p w:rsidR="00864DD8" w:rsidRPr="00FA2677" w:rsidRDefault="009752F4" w:rsidP="009752F4">
      <w:pPr>
        <w:spacing w:after="160"/>
        <w:rPr>
          <w:rFonts w:cs="Times New Roman"/>
          <w:szCs w:val="24"/>
        </w:rPr>
      </w:pPr>
      <w:r w:rsidRPr="00FA2677">
        <w:rPr>
          <w:rFonts w:cs="Times New Roman"/>
          <w:b/>
          <w:szCs w:val="24"/>
        </w:rPr>
        <w:t>Details for topic 1</w:t>
      </w:r>
      <w:r w:rsidRPr="00FA2677">
        <w:rPr>
          <w:rFonts w:cs="Times New Roman"/>
          <w:szCs w:val="24"/>
        </w:rPr>
        <w:t xml:space="preserve">. </w:t>
      </w:r>
      <w:r w:rsidR="00864DD8" w:rsidRPr="00FA2677">
        <w:rPr>
          <w:rFonts w:cs="Times New Roman"/>
          <w:szCs w:val="24"/>
        </w:rPr>
        <w:t xml:space="preserve">It means that in the process of transporting them, they may react and cause harm to the members. It means therefore that a detailed analysis need to be done </w:t>
      </w:r>
      <w:r w:rsidR="00CC59D3" w:rsidRPr="00FA2677">
        <w:rPr>
          <w:rFonts w:cs="Times New Roman"/>
          <w:szCs w:val="24"/>
        </w:rPr>
        <w:t>on the type of materials being carried and their reaction levels</w:t>
      </w:r>
      <w:r w:rsidRPr="00FA2677">
        <w:rPr>
          <w:rFonts w:cs="Times New Roman"/>
          <w:szCs w:val="24"/>
        </w:rPr>
        <w:t xml:space="preserve"> (</w:t>
      </w:r>
      <w:r w:rsidRPr="00FA2677">
        <w:rPr>
          <w:rFonts w:eastAsia="Times New Roman" w:cs="Times New Roman"/>
          <w:szCs w:val="24"/>
        </w:rPr>
        <w:t>Ni</w:t>
      </w:r>
      <w:r w:rsidRPr="00FA2677">
        <w:rPr>
          <w:rFonts w:eastAsia="Times New Roman" w:cs="Times New Roman"/>
          <w:szCs w:val="24"/>
        </w:rPr>
        <w:t xml:space="preserve"> et al., 2019)</w:t>
      </w:r>
      <w:r w:rsidR="00CC59D3" w:rsidRPr="00FA2677">
        <w:rPr>
          <w:rFonts w:cs="Times New Roman"/>
          <w:szCs w:val="24"/>
        </w:rPr>
        <w:t xml:space="preserve">. </w:t>
      </w:r>
      <w:r w:rsidR="00905A40" w:rsidRPr="00FA2677">
        <w:rPr>
          <w:rFonts w:cs="Times New Roman"/>
          <w:szCs w:val="24"/>
        </w:rPr>
        <w:t xml:space="preserve">Hazardous materials that might react dangerously with one another must be segregated using different flights. They can also be carried using the same flight but using separated compartments or separate packaging which </w:t>
      </w:r>
      <w:r w:rsidR="00905A40" w:rsidRPr="00FA2677">
        <w:rPr>
          <w:rFonts w:cs="Times New Roman"/>
          <w:szCs w:val="24"/>
        </w:rPr>
        <w:lastRenderedPageBreak/>
        <w:t>gives an assurance that the two or more materials will not mix</w:t>
      </w:r>
      <w:r w:rsidRPr="00FA2677">
        <w:rPr>
          <w:rFonts w:cs="Times New Roman"/>
          <w:szCs w:val="24"/>
        </w:rPr>
        <w:t xml:space="preserve"> (</w:t>
      </w:r>
      <w:r w:rsidRPr="00FA2677">
        <w:rPr>
          <w:rFonts w:eastAsia="Times New Roman" w:cs="Times New Roman"/>
          <w:szCs w:val="24"/>
        </w:rPr>
        <w:t>Zhang</w:t>
      </w:r>
      <w:r w:rsidRPr="00FA2677">
        <w:rPr>
          <w:rFonts w:eastAsia="Times New Roman" w:cs="Times New Roman"/>
          <w:szCs w:val="24"/>
        </w:rPr>
        <w:t xml:space="preserve"> </w:t>
      </w:r>
      <w:r w:rsidRPr="00FA2677">
        <w:rPr>
          <w:rFonts w:eastAsia="Times New Roman" w:cs="Times New Roman"/>
          <w:szCs w:val="24"/>
        </w:rPr>
        <w:t>&amp; Mahadevan, 2021)</w:t>
      </w:r>
      <w:r w:rsidR="00905A40" w:rsidRPr="00FA2677">
        <w:rPr>
          <w:rFonts w:cs="Times New Roman"/>
          <w:szCs w:val="24"/>
        </w:rPr>
        <w:t xml:space="preserve">. The mentioned guidebook also outlines certain measures that need to be followed when the materials are being packaged. Every step should be enhanced to ensure that the flights are safe regardless of how reactive or hazardous the materials may be. </w:t>
      </w:r>
    </w:p>
    <w:p w:rsidR="009752F4" w:rsidRPr="00FA2677" w:rsidRDefault="009752F4" w:rsidP="009752F4">
      <w:pPr>
        <w:spacing w:after="160"/>
        <w:rPr>
          <w:rFonts w:cs="Times New Roman"/>
          <w:szCs w:val="24"/>
        </w:rPr>
      </w:pPr>
      <w:r w:rsidRPr="00FA2677">
        <w:rPr>
          <w:rFonts w:cs="Times New Roman"/>
          <w:b/>
          <w:szCs w:val="24"/>
        </w:rPr>
        <w:t xml:space="preserve">Details for topic </w:t>
      </w:r>
      <w:r w:rsidRPr="00FA2677">
        <w:rPr>
          <w:rFonts w:cs="Times New Roman"/>
          <w:b/>
          <w:szCs w:val="24"/>
        </w:rPr>
        <w:t xml:space="preserve">2. </w:t>
      </w:r>
      <w:r w:rsidR="006210B9" w:rsidRPr="00FA2677">
        <w:rPr>
          <w:rFonts w:cs="Times New Roman"/>
          <w:szCs w:val="24"/>
        </w:rPr>
        <w:t xml:space="preserve">The U.S. Department of Transportation, Title 49 CFR requires that all the members must complete training requirements before they are allowed to carry the hazardous materials. </w:t>
      </w:r>
    </w:p>
    <w:p w:rsidR="002E2B67" w:rsidRPr="00FA2677" w:rsidRDefault="009752F4" w:rsidP="009752F4">
      <w:pPr>
        <w:spacing w:after="160"/>
        <w:rPr>
          <w:rFonts w:cs="Times New Roman"/>
          <w:szCs w:val="24"/>
        </w:rPr>
      </w:pPr>
      <w:r w:rsidRPr="00FA2677">
        <w:rPr>
          <w:rFonts w:cs="Times New Roman"/>
          <w:b/>
          <w:szCs w:val="24"/>
        </w:rPr>
        <w:t>Details for topic 2.</w:t>
      </w:r>
      <w:r w:rsidRPr="00FA2677">
        <w:rPr>
          <w:rFonts w:cs="Times New Roman"/>
          <w:szCs w:val="24"/>
        </w:rPr>
        <w:t xml:space="preserve"> </w:t>
      </w:r>
      <w:r w:rsidR="00B426F1" w:rsidRPr="00FA2677">
        <w:rPr>
          <w:rFonts w:cs="Times New Roman"/>
          <w:szCs w:val="24"/>
        </w:rPr>
        <w:t>The training must be maintained by the members through the year as long as they carrying the materials. This is an assurance that their skills will be up to date and that they easily can deal with emergency issues once they come up</w:t>
      </w:r>
      <w:r w:rsidRPr="00FA2677">
        <w:rPr>
          <w:rFonts w:cs="Times New Roman"/>
          <w:szCs w:val="24"/>
        </w:rPr>
        <w:t xml:space="preserve"> (</w:t>
      </w:r>
      <w:r w:rsidRPr="00FA2677">
        <w:rPr>
          <w:rFonts w:eastAsia="Times New Roman" w:cs="Times New Roman"/>
          <w:szCs w:val="24"/>
        </w:rPr>
        <w:t>Waycaster</w:t>
      </w:r>
      <w:r w:rsidRPr="00FA2677">
        <w:rPr>
          <w:rFonts w:eastAsia="Times New Roman" w:cs="Times New Roman"/>
          <w:szCs w:val="24"/>
        </w:rPr>
        <w:t xml:space="preserve"> et al., 2018)</w:t>
      </w:r>
      <w:r w:rsidR="00B426F1" w:rsidRPr="00FA2677">
        <w:rPr>
          <w:rFonts w:cs="Times New Roman"/>
          <w:szCs w:val="24"/>
        </w:rPr>
        <w:t xml:space="preserve">. Training is a crucial aspect as it ensures </w:t>
      </w:r>
      <w:r w:rsidR="00013B4E" w:rsidRPr="00FA2677">
        <w:rPr>
          <w:rFonts w:cs="Times New Roman"/>
          <w:szCs w:val="24"/>
        </w:rPr>
        <w:t>better handling of the materials regardless of how toxic they may be.</w:t>
      </w:r>
    </w:p>
    <w:p w:rsidR="009752F4" w:rsidRPr="00FA2677" w:rsidRDefault="009752F4" w:rsidP="009752F4">
      <w:pPr>
        <w:spacing w:after="160"/>
        <w:rPr>
          <w:rFonts w:cs="Times New Roman"/>
          <w:szCs w:val="24"/>
        </w:rPr>
      </w:pPr>
      <w:r w:rsidRPr="00FA2677">
        <w:rPr>
          <w:rFonts w:cs="Times New Roman"/>
          <w:b/>
          <w:szCs w:val="24"/>
        </w:rPr>
        <w:t xml:space="preserve">Details for topic </w:t>
      </w:r>
      <w:r w:rsidRPr="00FA2677">
        <w:rPr>
          <w:rFonts w:cs="Times New Roman"/>
          <w:b/>
          <w:szCs w:val="24"/>
        </w:rPr>
        <w:t xml:space="preserve">3. </w:t>
      </w:r>
      <w:r w:rsidR="00013B4E" w:rsidRPr="00FA2677">
        <w:rPr>
          <w:rFonts w:cs="Times New Roman"/>
          <w:szCs w:val="24"/>
        </w:rPr>
        <w:t xml:space="preserve">There are certain categories or parts that guide the training and accreditation of the members. </w:t>
      </w:r>
    </w:p>
    <w:p w:rsidR="002E2B67" w:rsidRPr="00FA2677" w:rsidRDefault="009752F4" w:rsidP="009752F4">
      <w:pPr>
        <w:spacing w:after="160"/>
        <w:rPr>
          <w:rFonts w:cs="Times New Roman"/>
          <w:szCs w:val="24"/>
        </w:rPr>
      </w:pPr>
      <w:r w:rsidRPr="00FA2677">
        <w:rPr>
          <w:rFonts w:cs="Times New Roman"/>
          <w:b/>
          <w:szCs w:val="24"/>
        </w:rPr>
        <w:t>Details for topic 3</w:t>
      </w:r>
      <w:r w:rsidRPr="00FA2677">
        <w:rPr>
          <w:rFonts w:cs="Times New Roman"/>
          <w:szCs w:val="24"/>
        </w:rPr>
        <w:t xml:space="preserve">. </w:t>
      </w:r>
      <w:r w:rsidR="00013B4E" w:rsidRPr="00FA2677">
        <w:rPr>
          <w:rFonts w:cs="Times New Roman"/>
          <w:szCs w:val="24"/>
        </w:rPr>
        <w:t xml:space="preserve">For instance, part 91 operators </w:t>
      </w:r>
      <w:r w:rsidR="003E5D3E" w:rsidRPr="00FA2677">
        <w:rPr>
          <w:rFonts w:cs="Times New Roman"/>
          <w:szCs w:val="24"/>
        </w:rPr>
        <w:t>do</w:t>
      </w:r>
      <w:r w:rsidR="00013B4E" w:rsidRPr="00FA2677">
        <w:rPr>
          <w:rFonts w:cs="Times New Roman"/>
          <w:szCs w:val="24"/>
        </w:rPr>
        <w:t xml:space="preserve"> not necessarily have to be trained and verified under the 49 CFR regulations. </w:t>
      </w:r>
      <w:r w:rsidR="004504D4" w:rsidRPr="00FA2677">
        <w:rPr>
          <w:rFonts w:cs="Times New Roman"/>
          <w:szCs w:val="24"/>
        </w:rPr>
        <w:t>The same case applies with the nature of the materials that have been approved to be transported by air</w:t>
      </w:r>
      <w:r w:rsidRPr="00FA2677">
        <w:rPr>
          <w:rFonts w:cs="Times New Roman"/>
          <w:szCs w:val="24"/>
        </w:rPr>
        <w:t xml:space="preserve"> (</w:t>
      </w:r>
      <w:r w:rsidRPr="00FA2677">
        <w:rPr>
          <w:rFonts w:eastAsia="Times New Roman" w:cs="Times New Roman"/>
          <w:szCs w:val="24"/>
        </w:rPr>
        <w:t>Quanyi</w:t>
      </w:r>
      <w:r w:rsidRPr="00FA2677">
        <w:rPr>
          <w:rFonts w:eastAsia="Times New Roman" w:cs="Times New Roman"/>
          <w:szCs w:val="24"/>
        </w:rPr>
        <w:t xml:space="preserve"> et al., 2019)</w:t>
      </w:r>
      <w:r w:rsidR="004504D4" w:rsidRPr="00FA2677">
        <w:rPr>
          <w:rFonts w:cs="Times New Roman"/>
          <w:szCs w:val="24"/>
        </w:rPr>
        <w:t xml:space="preserve">. There are those that cannot be transported and others can be comfortably lifted through the air. The training process therefore gives the members the skills and knowledge on how to deal with such materials and what to do in case of an emergency. </w:t>
      </w:r>
    </w:p>
    <w:p w:rsidR="002E2B67" w:rsidRPr="00FA2677" w:rsidRDefault="002E2B67">
      <w:pPr>
        <w:spacing w:after="160"/>
        <w:rPr>
          <w:rFonts w:cs="Times New Roman"/>
          <w:szCs w:val="24"/>
        </w:rPr>
      </w:pPr>
      <w:r w:rsidRPr="00FA2677">
        <w:rPr>
          <w:rFonts w:cs="Times New Roman"/>
          <w:szCs w:val="24"/>
        </w:rPr>
        <w:br w:type="page"/>
      </w:r>
    </w:p>
    <w:p w:rsidR="00905A40" w:rsidRPr="00FA2677" w:rsidRDefault="002E2B67" w:rsidP="002E2B67">
      <w:pPr>
        <w:spacing w:after="160"/>
        <w:ind w:firstLine="720"/>
        <w:jc w:val="center"/>
        <w:rPr>
          <w:rFonts w:cs="Times New Roman"/>
          <w:szCs w:val="24"/>
        </w:rPr>
      </w:pPr>
      <w:r w:rsidRPr="00FA2677">
        <w:rPr>
          <w:rFonts w:cs="Times New Roman"/>
          <w:szCs w:val="24"/>
        </w:rPr>
        <w:lastRenderedPageBreak/>
        <w:t>References</w:t>
      </w:r>
    </w:p>
    <w:p w:rsidR="002E2B67" w:rsidRPr="00FA2677" w:rsidRDefault="002E2B67" w:rsidP="002E2B67">
      <w:pPr>
        <w:ind w:left="720" w:hanging="720"/>
        <w:rPr>
          <w:rFonts w:eastAsia="Times New Roman" w:cs="Times New Roman"/>
          <w:szCs w:val="24"/>
        </w:rPr>
      </w:pPr>
      <w:r w:rsidRPr="00FA2677">
        <w:rPr>
          <w:rFonts w:eastAsia="Times New Roman" w:cs="Times New Roman"/>
          <w:szCs w:val="24"/>
        </w:rPr>
        <w:t xml:space="preserve">Ak, R., Bahrami, M., &amp; Bozkaya, B. (2020). A time-based model and GIS framework for assessing hazardous materials transportation risk in urban areas. </w:t>
      </w:r>
      <w:r w:rsidRPr="00FA2677">
        <w:rPr>
          <w:rFonts w:eastAsia="Times New Roman" w:cs="Times New Roman"/>
          <w:i/>
          <w:iCs/>
          <w:szCs w:val="24"/>
        </w:rPr>
        <w:t>Journal of Transport &amp; Health</w:t>
      </w:r>
      <w:r w:rsidRPr="00FA2677">
        <w:rPr>
          <w:rFonts w:eastAsia="Times New Roman" w:cs="Times New Roman"/>
          <w:szCs w:val="24"/>
        </w:rPr>
        <w:t xml:space="preserve">, </w:t>
      </w:r>
      <w:r w:rsidRPr="00FA2677">
        <w:rPr>
          <w:rFonts w:eastAsia="Times New Roman" w:cs="Times New Roman"/>
          <w:i/>
          <w:iCs/>
          <w:szCs w:val="24"/>
        </w:rPr>
        <w:t>19</w:t>
      </w:r>
      <w:r w:rsidRPr="00FA2677">
        <w:rPr>
          <w:rFonts w:eastAsia="Times New Roman" w:cs="Times New Roman"/>
          <w:szCs w:val="24"/>
        </w:rPr>
        <w:t>, 100943.</w:t>
      </w:r>
    </w:p>
    <w:p w:rsidR="002E2B67" w:rsidRPr="00FA2677" w:rsidRDefault="002E2B67" w:rsidP="002E2B67">
      <w:pPr>
        <w:ind w:left="720" w:hanging="720"/>
        <w:rPr>
          <w:rFonts w:eastAsia="Times New Roman" w:cs="Times New Roman"/>
          <w:szCs w:val="24"/>
        </w:rPr>
      </w:pPr>
      <w:r w:rsidRPr="00FA2677">
        <w:rPr>
          <w:rFonts w:eastAsia="Times New Roman" w:cs="Times New Roman"/>
          <w:szCs w:val="24"/>
        </w:rPr>
        <w:t>Aside, S., No, S., To, S. O., &amp; Due, O. (2020). US Department of Transportation Federal Aviation Administration Request for Offers (RFO) Solicitation Package.</w:t>
      </w:r>
    </w:p>
    <w:p w:rsidR="002E2B67" w:rsidRPr="00FA2677" w:rsidRDefault="002E2B67" w:rsidP="002E2B67">
      <w:pPr>
        <w:ind w:left="720" w:hanging="720"/>
        <w:rPr>
          <w:rFonts w:eastAsia="Times New Roman" w:cs="Times New Roman"/>
          <w:szCs w:val="24"/>
        </w:rPr>
      </w:pPr>
      <w:r w:rsidRPr="00FA2677">
        <w:rPr>
          <w:rFonts w:eastAsia="Times New Roman" w:cs="Times New Roman"/>
          <w:szCs w:val="24"/>
        </w:rPr>
        <w:t xml:space="preserve">Kapp, E. A., Wroth, D. S., &amp; Chapin, J. T. (2020). Analysis of thermal runaway incidents involving lithium batteries in US commercial aviation. </w:t>
      </w:r>
      <w:r w:rsidRPr="00FA2677">
        <w:rPr>
          <w:rFonts w:eastAsia="Times New Roman" w:cs="Times New Roman"/>
          <w:i/>
          <w:iCs/>
          <w:szCs w:val="24"/>
        </w:rPr>
        <w:t>Transportation research record</w:t>
      </w:r>
      <w:r w:rsidRPr="00FA2677">
        <w:rPr>
          <w:rFonts w:eastAsia="Times New Roman" w:cs="Times New Roman"/>
          <w:szCs w:val="24"/>
        </w:rPr>
        <w:t xml:space="preserve">, </w:t>
      </w:r>
      <w:r w:rsidRPr="00FA2677">
        <w:rPr>
          <w:rFonts w:eastAsia="Times New Roman" w:cs="Times New Roman"/>
          <w:i/>
          <w:iCs/>
          <w:szCs w:val="24"/>
        </w:rPr>
        <w:t>2674</w:t>
      </w:r>
      <w:r w:rsidRPr="00FA2677">
        <w:rPr>
          <w:rFonts w:eastAsia="Times New Roman" w:cs="Times New Roman"/>
          <w:szCs w:val="24"/>
        </w:rPr>
        <w:t>(11), 584-592.</w:t>
      </w:r>
    </w:p>
    <w:p w:rsidR="002E2B67" w:rsidRPr="00FA2677" w:rsidRDefault="002E2B67" w:rsidP="002E2B67">
      <w:pPr>
        <w:ind w:left="720" w:hanging="720"/>
        <w:rPr>
          <w:rFonts w:eastAsia="Times New Roman" w:cs="Times New Roman"/>
          <w:szCs w:val="24"/>
        </w:rPr>
      </w:pPr>
      <w:r w:rsidRPr="00FA2677">
        <w:rPr>
          <w:rFonts w:eastAsia="Times New Roman" w:cs="Times New Roman"/>
          <w:szCs w:val="24"/>
        </w:rPr>
        <w:t xml:space="preserve">Ni, X., Wang, H., Che, C., Hong, J., &amp; Sun, Z. (2019). Civil aviation safety evaluation based on deep belief network and principal component analysis. </w:t>
      </w:r>
      <w:r w:rsidRPr="00FA2677">
        <w:rPr>
          <w:rFonts w:eastAsia="Times New Roman" w:cs="Times New Roman"/>
          <w:i/>
          <w:iCs/>
          <w:szCs w:val="24"/>
        </w:rPr>
        <w:t>Safety science</w:t>
      </w:r>
      <w:r w:rsidRPr="00FA2677">
        <w:rPr>
          <w:rFonts w:eastAsia="Times New Roman" w:cs="Times New Roman"/>
          <w:szCs w:val="24"/>
        </w:rPr>
        <w:t xml:space="preserve">, </w:t>
      </w:r>
      <w:r w:rsidRPr="00FA2677">
        <w:rPr>
          <w:rFonts w:eastAsia="Times New Roman" w:cs="Times New Roman"/>
          <w:i/>
          <w:iCs/>
          <w:szCs w:val="24"/>
        </w:rPr>
        <w:t>112</w:t>
      </w:r>
      <w:r w:rsidRPr="00FA2677">
        <w:rPr>
          <w:rFonts w:eastAsia="Times New Roman" w:cs="Times New Roman"/>
          <w:szCs w:val="24"/>
        </w:rPr>
        <w:t>, 90-95.</w:t>
      </w:r>
    </w:p>
    <w:p w:rsidR="002E2B67" w:rsidRPr="00FA2677" w:rsidRDefault="002E2B67" w:rsidP="002E2B67">
      <w:pPr>
        <w:ind w:left="720" w:hanging="720"/>
        <w:rPr>
          <w:rFonts w:eastAsia="Times New Roman" w:cs="Times New Roman"/>
          <w:szCs w:val="24"/>
        </w:rPr>
      </w:pPr>
      <w:r w:rsidRPr="00FA2677">
        <w:rPr>
          <w:rFonts w:eastAsia="Times New Roman" w:cs="Times New Roman"/>
          <w:szCs w:val="24"/>
        </w:rPr>
        <w:t xml:space="preserve">Quanyi, L., Xiaoying, Y., &amp; Xu, H. (2020). Effect of different arrangement on thermal runaway characteristics of 18650 lithium ion batteries under the typical pressure in civil aviation transportation. </w:t>
      </w:r>
      <w:r w:rsidRPr="00FA2677">
        <w:rPr>
          <w:rFonts w:eastAsia="Times New Roman" w:cs="Times New Roman"/>
          <w:i/>
          <w:iCs/>
          <w:szCs w:val="24"/>
        </w:rPr>
        <w:t>Fire technology</w:t>
      </w:r>
      <w:r w:rsidRPr="00FA2677">
        <w:rPr>
          <w:rFonts w:eastAsia="Times New Roman" w:cs="Times New Roman"/>
          <w:szCs w:val="24"/>
        </w:rPr>
        <w:t xml:space="preserve">, </w:t>
      </w:r>
      <w:r w:rsidRPr="00FA2677">
        <w:rPr>
          <w:rFonts w:eastAsia="Times New Roman" w:cs="Times New Roman"/>
          <w:i/>
          <w:iCs/>
          <w:szCs w:val="24"/>
        </w:rPr>
        <w:t>56</w:t>
      </w:r>
      <w:r w:rsidRPr="00FA2677">
        <w:rPr>
          <w:rFonts w:eastAsia="Times New Roman" w:cs="Times New Roman"/>
          <w:szCs w:val="24"/>
        </w:rPr>
        <w:t>(6), 2509-2523.</w:t>
      </w:r>
    </w:p>
    <w:p w:rsidR="002E2B67" w:rsidRPr="00FA2677" w:rsidRDefault="002E2B67" w:rsidP="002E2B67">
      <w:pPr>
        <w:ind w:left="720" w:hanging="720"/>
        <w:rPr>
          <w:rFonts w:eastAsia="Times New Roman" w:cs="Times New Roman"/>
          <w:szCs w:val="24"/>
        </w:rPr>
      </w:pPr>
      <w:r w:rsidRPr="00FA2677">
        <w:rPr>
          <w:rFonts w:eastAsia="Times New Roman" w:cs="Times New Roman"/>
          <w:szCs w:val="24"/>
        </w:rPr>
        <w:t xml:space="preserve">Waycaster, G. C., Matsumura, T., Bilotkach, V., Haftka, R. T., &amp; Kim, N. H. (2018). Review of regulatory emphasis on transportation safety in the United States, 2002–2009: Public versus private modes. </w:t>
      </w:r>
      <w:r w:rsidRPr="00FA2677">
        <w:rPr>
          <w:rFonts w:eastAsia="Times New Roman" w:cs="Times New Roman"/>
          <w:i/>
          <w:iCs/>
          <w:szCs w:val="24"/>
        </w:rPr>
        <w:t>Risk analysis</w:t>
      </w:r>
      <w:r w:rsidRPr="00FA2677">
        <w:rPr>
          <w:rFonts w:eastAsia="Times New Roman" w:cs="Times New Roman"/>
          <w:szCs w:val="24"/>
        </w:rPr>
        <w:t xml:space="preserve">, </w:t>
      </w:r>
      <w:r w:rsidRPr="00FA2677">
        <w:rPr>
          <w:rFonts w:eastAsia="Times New Roman" w:cs="Times New Roman"/>
          <w:i/>
          <w:iCs/>
          <w:szCs w:val="24"/>
        </w:rPr>
        <w:t>38</w:t>
      </w:r>
      <w:r w:rsidRPr="00FA2677">
        <w:rPr>
          <w:rFonts w:eastAsia="Times New Roman" w:cs="Times New Roman"/>
          <w:szCs w:val="24"/>
        </w:rPr>
        <w:t>(5), 1085-1101.</w:t>
      </w:r>
    </w:p>
    <w:p w:rsidR="002E2B67" w:rsidRPr="00FA2677" w:rsidRDefault="002E2B67" w:rsidP="002E2B67">
      <w:pPr>
        <w:ind w:left="720" w:hanging="720"/>
        <w:rPr>
          <w:rFonts w:eastAsia="Times New Roman" w:cs="Times New Roman"/>
          <w:szCs w:val="24"/>
        </w:rPr>
      </w:pPr>
      <w:r w:rsidRPr="00FA2677">
        <w:rPr>
          <w:rFonts w:eastAsia="Times New Roman" w:cs="Times New Roman"/>
          <w:szCs w:val="24"/>
        </w:rPr>
        <w:t xml:space="preserve">Zhang, X., &amp; Mahadevan, S. (2021). Bayesian network modeling of accident investigation reports for aviation safety assessment. </w:t>
      </w:r>
      <w:r w:rsidRPr="00FA2677">
        <w:rPr>
          <w:rFonts w:eastAsia="Times New Roman" w:cs="Times New Roman"/>
          <w:i/>
          <w:iCs/>
          <w:szCs w:val="24"/>
        </w:rPr>
        <w:t>Reliability Engineering &amp; System Safety</w:t>
      </w:r>
      <w:r w:rsidRPr="00FA2677">
        <w:rPr>
          <w:rFonts w:eastAsia="Times New Roman" w:cs="Times New Roman"/>
          <w:szCs w:val="24"/>
        </w:rPr>
        <w:t xml:space="preserve">, </w:t>
      </w:r>
      <w:r w:rsidRPr="00FA2677">
        <w:rPr>
          <w:rFonts w:eastAsia="Times New Roman" w:cs="Times New Roman"/>
          <w:i/>
          <w:iCs/>
          <w:szCs w:val="24"/>
        </w:rPr>
        <w:t>209</w:t>
      </w:r>
      <w:r w:rsidRPr="00FA2677">
        <w:rPr>
          <w:rFonts w:eastAsia="Times New Roman" w:cs="Times New Roman"/>
          <w:szCs w:val="24"/>
        </w:rPr>
        <w:t>, 107371.</w:t>
      </w:r>
    </w:p>
    <w:p w:rsidR="002E2B67" w:rsidRPr="00FA2677" w:rsidRDefault="002E2B67" w:rsidP="002E2B67">
      <w:pPr>
        <w:spacing w:after="160"/>
        <w:ind w:firstLine="720"/>
        <w:rPr>
          <w:rFonts w:cs="Times New Roman"/>
          <w:szCs w:val="24"/>
        </w:rPr>
      </w:pPr>
    </w:p>
    <w:p w:rsidR="004504D4" w:rsidRPr="00FA2677" w:rsidRDefault="004504D4" w:rsidP="00864DD8">
      <w:pPr>
        <w:spacing w:after="160"/>
        <w:ind w:firstLine="720"/>
        <w:rPr>
          <w:rFonts w:cs="Times New Roman"/>
          <w:szCs w:val="24"/>
        </w:rPr>
      </w:pPr>
    </w:p>
    <w:p w:rsidR="002B50E5" w:rsidRPr="00FA2677" w:rsidRDefault="00A521F4">
      <w:pPr>
        <w:rPr>
          <w:rFonts w:cs="Times New Roman"/>
          <w:szCs w:val="24"/>
        </w:rPr>
      </w:pPr>
    </w:p>
    <w:sectPr w:rsidR="002B50E5" w:rsidRPr="00FA267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1F4" w:rsidRDefault="00A521F4" w:rsidP="003A370D">
      <w:pPr>
        <w:spacing w:line="240" w:lineRule="auto"/>
      </w:pPr>
      <w:r>
        <w:separator/>
      </w:r>
    </w:p>
  </w:endnote>
  <w:endnote w:type="continuationSeparator" w:id="0">
    <w:p w:rsidR="00A521F4" w:rsidRDefault="00A521F4" w:rsidP="003A3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1F4" w:rsidRDefault="00A521F4" w:rsidP="003A370D">
      <w:pPr>
        <w:spacing w:line="240" w:lineRule="auto"/>
      </w:pPr>
      <w:r>
        <w:separator/>
      </w:r>
    </w:p>
  </w:footnote>
  <w:footnote w:type="continuationSeparator" w:id="0">
    <w:p w:rsidR="00A521F4" w:rsidRDefault="00A521F4" w:rsidP="003A37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456856"/>
      <w:docPartObj>
        <w:docPartGallery w:val="Page Numbers (Top of Page)"/>
        <w:docPartUnique/>
      </w:docPartObj>
    </w:sdtPr>
    <w:sdtEndPr>
      <w:rPr>
        <w:noProof/>
      </w:rPr>
    </w:sdtEndPr>
    <w:sdtContent>
      <w:p w:rsidR="003A370D" w:rsidRDefault="003A370D">
        <w:pPr>
          <w:pStyle w:val="Header"/>
          <w:jc w:val="right"/>
        </w:pPr>
        <w:r>
          <w:fldChar w:fldCharType="begin"/>
        </w:r>
        <w:r>
          <w:instrText xml:space="preserve"> PAGE   \* MERGEFORMAT </w:instrText>
        </w:r>
        <w:r>
          <w:fldChar w:fldCharType="separate"/>
        </w:r>
        <w:r w:rsidR="00482207">
          <w:rPr>
            <w:noProof/>
          </w:rPr>
          <w:t>2</w:t>
        </w:r>
        <w:r>
          <w:rPr>
            <w:noProof/>
          </w:rPr>
          <w:fldChar w:fldCharType="end"/>
        </w:r>
      </w:p>
    </w:sdtContent>
  </w:sdt>
  <w:p w:rsidR="003A370D" w:rsidRDefault="003A37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0D"/>
    <w:rsid w:val="00013B4E"/>
    <w:rsid w:val="000F58C4"/>
    <w:rsid w:val="001138AC"/>
    <w:rsid w:val="00124CC2"/>
    <w:rsid w:val="002300B5"/>
    <w:rsid w:val="00250E7C"/>
    <w:rsid w:val="002571E3"/>
    <w:rsid w:val="002B1BBB"/>
    <w:rsid w:val="002D2627"/>
    <w:rsid w:val="002E2B67"/>
    <w:rsid w:val="003A370D"/>
    <w:rsid w:val="003A7D50"/>
    <w:rsid w:val="003E5D3E"/>
    <w:rsid w:val="004504D4"/>
    <w:rsid w:val="004603CE"/>
    <w:rsid w:val="004674B3"/>
    <w:rsid w:val="00482207"/>
    <w:rsid w:val="006210B9"/>
    <w:rsid w:val="006A64C2"/>
    <w:rsid w:val="006B4CFC"/>
    <w:rsid w:val="00864DD8"/>
    <w:rsid w:val="008A65CC"/>
    <w:rsid w:val="008B3CF5"/>
    <w:rsid w:val="008C5BAB"/>
    <w:rsid w:val="00905A40"/>
    <w:rsid w:val="009752F4"/>
    <w:rsid w:val="00A521F4"/>
    <w:rsid w:val="00AE1648"/>
    <w:rsid w:val="00B426F1"/>
    <w:rsid w:val="00B551DE"/>
    <w:rsid w:val="00B8644B"/>
    <w:rsid w:val="00B9751F"/>
    <w:rsid w:val="00CC59D3"/>
    <w:rsid w:val="00DD2822"/>
    <w:rsid w:val="00F222F3"/>
    <w:rsid w:val="00FA2677"/>
    <w:rsid w:val="00FE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B74A"/>
  <w15:chartTrackingRefBased/>
  <w15:docId w15:val="{4378A845-8EF6-4F6C-B739-9E1626EB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E7C"/>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normal"/>
    <w:qFormat/>
    <w:rsid w:val="004603CE"/>
    <w:rPr>
      <w:rFonts w:ascii="Times New Roman" w:hAnsi="Times New Roman"/>
      <w:i w:val="0"/>
      <w:iCs/>
      <w:sz w:val="24"/>
    </w:rPr>
  </w:style>
  <w:style w:type="paragraph" w:styleId="Header">
    <w:name w:val="header"/>
    <w:basedOn w:val="Normal"/>
    <w:link w:val="HeaderChar"/>
    <w:uiPriority w:val="99"/>
    <w:unhideWhenUsed/>
    <w:rsid w:val="003A370D"/>
    <w:pPr>
      <w:tabs>
        <w:tab w:val="center" w:pos="4680"/>
        <w:tab w:val="right" w:pos="9360"/>
      </w:tabs>
      <w:spacing w:line="240" w:lineRule="auto"/>
    </w:pPr>
  </w:style>
  <w:style w:type="character" w:customStyle="1" w:styleId="HeaderChar">
    <w:name w:val="Header Char"/>
    <w:basedOn w:val="DefaultParagraphFont"/>
    <w:link w:val="Header"/>
    <w:uiPriority w:val="99"/>
    <w:rsid w:val="003A370D"/>
    <w:rPr>
      <w:rFonts w:ascii="Times New Roman" w:hAnsi="Times New Roman"/>
      <w:sz w:val="24"/>
    </w:rPr>
  </w:style>
  <w:style w:type="paragraph" w:styleId="Footer">
    <w:name w:val="footer"/>
    <w:basedOn w:val="Normal"/>
    <w:link w:val="FooterChar"/>
    <w:uiPriority w:val="99"/>
    <w:unhideWhenUsed/>
    <w:rsid w:val="003A370D"/>
    <w:pPr>
      <w:tabs>
        <w:tab w:val="center" w:pos="4680"/>
        <w:tab w:val="right" w:pos="9360"/>
      </w:tabs>
      <w:spacing w:line="240" w:lineRule="auto"/>
    </w:pPr>
  </w:style>
  <w:style w:type="character" w:customStyle="1" w:styleId="FooterChar">
    <w:name w:val="Footer Char"/>
    <w:basedOn w:val="DefaultParagraphFont"/>
    <w:link w:val="Footer"/>
    <w:uiPriority w:val="99"/>
    <w:rsid w:val="003A370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38797">
      <w:bodyDiv w:val="1"/>
      <w:marLeft w:val="0"/>
      <w:marRight w:val="0"/>
      <w:marTop w:val="0"/>
      <w:marBottom w:val="0"/>
      <w:divBdr>
        <w:top w:val="none" w:sz="0" w:space="0" w:color="auto"/>
        <w:left w:val="none" w:sz="0" w:space="0" w:color="auto"/>
        <w:bottom w:val="none" w:sz="0" w:space="0" w:color="auto"/>
        <w:right w:val="none" w:sz="0" w:space="0" w:color="auto"/>
      </w:divBdr>
      <w:divsChild>
        <w:div w:id="1941402199">
          <w:marLeft w:val="0"/>
          <w:marRight w:val="0"/>
          <w:marTop w:val="0"/>
          <w:marBottom w:val="0"/>
          <w:divBdr>
            <w:top w:val="none" w:sz="0" w:space="0" w:color="auto"/>
            <w:left w:val="none" w:sz="0" w:space="0" w:color="auto"/>
            <w:bottom w:val="none" w:sz="0" w:space="0" w:color="auto"/>
            <w:right w:val="none" w:sz="0" w:space="0" w:color="auto"/>
          </w:divBdr>
        </w:div>
      </w:divsChild>
    </w:div>
    <w:div w:id="602810121">
      <w:bodyDiv w:val="1"/>
      <w:marLeft w:val="0"/>
      <w:marRight w:val="0"/>
      <w:marTop w:val="0"/>
      <w:marBottom w:val="0"/>
      <w:divBdr>
        <w:top w:val="none" w:sz="0" w:space="0" w:color="auto"/>
        <w:left w:val="none" w:sz="0" w:space="0" w:color="auto"/>
        <w:bottom w:val="none" w:sz="0" w:space="0" w:color="auto"/>
        <w:right w:val="none" w:sz="0" w:space="0" w:color="auto"/>
      </w:divBdr>
      <w:divsChild>
        <w:div w:id="128475297">
          <w:marLeft w:val="0"/>
          <w:marRight w:val="0"/>
          <w:marTop w:val="0"/>
          <w:marBottom w:val="0"/>
          <w:divBdr>
            <w:top w:val="none" w:sz="0" w:space="0" w:color="auto"/>
            <w:left w:val="none" w:sz="0" w:space="0" w:color="auto"/>
            <w:bottom w:val="none" w:sz="0" w:space="0" w:color="auto"/>
            <w:right w:val="none" w:sz="0" w:space="0" w:color="auto"/>
          </w:divBdr>
        </w:div>
      </w:divsChild>
    </w:div>
    <w:div w:id="811946906">
      <w:bodyDiv w:val="1"/>
      <w:marLeft w:val="0"/>
      <w:marRight w:val="0"/>
      <w:marTop w:val="0"/>
      <w:marBottom w:val="0"/>
      <w:divBdr>
        <w:top w:val="none" w:sz="0" w:space="0" w:color="auto"/>
        <w:left w:val="none" w:sz="0" w:space="0" w:color="auto"/>
        <w:bottom w:val="none" w:sz="0" w:space="0" w:color="auto"/>
        <w:right w:val="none" w:sz="0" w:space="0" w:color="auto"/>
      </w:divBdr>
      <w:divsChild>
        <w:div w:id="1928539827">
          <w:marLeft w:val="0"/>
          <w:marRight w:val="0"/>
          <w:marTop w:val="0"/>
          <w:marBottom w:val="0"/>
          <w:divBdr>
            <w:top w:val="none" w:sz="0" w:space="0" w:color="auto"/>
            <w:left w:val="none" w:sz="0" w:space="0" w:color="auto"/>
            <w:bottom w:val="none" w:sz="0" w:space="0" w:color="auto"/>
            <w:right w:val="none" w:sz="0" w:space="0" w:color="auto"/>
          </w:divBdr>
        </w:div>
      </w:divsChild>
    </w:div>
    <w:div w:id="875387358">
      <w:bodyDiv w:val="1"/>
      <w:marLeft w:val="0"/>
      <w:marRight w:val="0"/>
      <w:marTop w:val="0"/>
      <w:marBottom w:val="0"/>
      <w:divBdr>
        <w:top w:val="none" w:sz="0" w:space="0" w:color="auto"/>
        <w:left w:val="none" w:sz="0" w:space="0" w:color="auto"/>
        <w:bottom w:val="none" w:sz="0" w:space="0" w:color="auto"/>
        <w:right w:val="none" w:sz="0" w:space="0" w:color="auto"/>
      </w:divBdr>
      <w:divsChild>
        <w:div w:id="188839522">
          <w:marLeft w:val="0"/>
          <w:marRight w:val="0"/>
          <w:marTop w:val="0"/>
          <w:marBottom w:val="0"/>
          <w:divBdr>
            <w:top w:val="none" w:sz="0" w:space="0" w:color="auto"/>
            <w:left w:val="none" w:sz="0" w:space="0" w:color="auto"/>
            <w:bottom w:val="none" w:sz="0" w:space="0" w:color="auto"/>
            <w:right w:val="none" w:sz="0" w:space="0" w:color="auto"/>
          </w:divBdr>
        </w:div>
      </w:divsChild>
    </w:div>
    <w:div w:id="1384794970">
      <w:bodyDiv w:val="1"/>
      <w:marLeft w:val="0"/>
      <w:marRight w:val="0"/>
      <w:marTop w:val="0"/>
      <w:marBottom w:val="0"/>
      <w:divBdr>
        <w:top w:val="none" w:sz="0" w:space="0" w:color="auto"/>
        <w:left w:val="none" w:sz="0" w:space="0" w:color="auto"/>
        <w:bottom w:val="none" w:sz="0" w:space="0" w:color="auto"/>
        <w:right w:val="none" w:sz="0" w:space="0" w:color="auto"/>
      </w:divBdr>
      <w:divsChild>
        <w:div w:id="1141651806">
          <w:marLeft w:val="0"/>
          <w:marRight w:val="0"/>
          <w:marTop w:val="0"/>
          <w:marBottom w:val="0"/>
          <w:divBdr>
            <w:top w:val="none" w:sz="0" w:space="0" w:color="auto"/>
            <w:left w:val="none" w:sz="0" w:space="0" w:color="auto"/>
            <w:bottom w:val="none" w:sz="0" w:space="0" w:color="auto"/>
            <w:right w:val="none" w:sz="0" w:space="0" w:color="auto"/>
          </w:divBdr>
        </w:div>
      </w:divsChild>
    </w:div>
    <w:div w:id="1971016092">
      <w:bodyDiv w:val="1"/>
      <w:marLeft w:val="0"/>
      <w:marRight w:val="0"/>
      <w:marTop w:val="0"/>
      <w:marBottom w:val="0"/>
      <w:divBdr>
        <w:top w:val="none" w:sz="0" w:space="0" w:color="auto"/>
        <w:left w:val="none" w:sz="0" w:space="0" w:color="auto"/>
        <w:bottom w:val="none" w:sz="0" w:space="0" w:color="auto"/>
        <w:right w:val="none" w:sz="0" w:space="0" w:color="auto"/>
      </w:divBdr>
      <w:divsChild>
        <w:div w:id="677535900">
          <w:marLeft w:val="0"/>
          <w:marRight w:val="0"/>
          <w:marTop w:val="0"/>
          <w:marBottom w:val="0"/>
          <w:divBdr>
            <w:top w:val="none" w:sz="0" w:space="0" w:color="auto"/>
            <w:left w:val="none" w:sz="0" w:space="0" w:color="auto"/>
            <w:bottom w:val="none" w:sz="0" w:space="0" w:color="auto"/>
            <w:right w:val="none" w:sz="0" w:space="0" w:color="auto"/>
          </w:divBdr>
        </w:div>
      </w:divsChild>
    </w:div>
    <w:div w:id="2026441232">
      <w:bodyDiv w:val="1"/>
      <w:marLeft w:val="0"/>
      <w:marRight w:val="0"/>
      <w:marTop w:val="0"/>
      <w:marBottom w:val="0"/>
      <w:divBdr>
        <w:top w:val="none" w:sz="0" w:space="0" w:color="auto"/>
        <w:left w:val="none" w:sz="0" w:space="0" w:color="auto"/>
        <w:bottom w:val="none" w:sz="0" w:space="0" w:color="auto"/>
        <w:right w:val="none" w:sz="0" w:space="0" w:color="auto"/>
      </w:divBdr>
      <w:divsChild>
        <w:div w:id="1137334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2021-02-15T05:55:00Z</dcterms:created>
  <dcterms:modified xsi:type="dcterms:W3CDTF">2021-02-15T05:55:00Z</dcterms:modified>
</cp:coreProperties>
</file>